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eader &amp; Footer"/>
        <w:jc w:val="center"/>
        <w:rPr>
          <w:rFonts w:ascii="Times New Roman" w:cs="Times New Roman" w:hAnsi="Times New Roman" w:eastAsia="Times New Roman"/>
        </w:rPr>
      </w:pPr>
    </w:p>
    <w:p>
      <w:pPr>
        <w:pStyle w:val="Header &amp; Footer"/>
        <w:jc w:val="center"/>
        <w:rPr>
          <w:rFonts w:ascii="Times New Roman" w:cs="Times New Roman" w:hAnsi="Times New Roman" w:eastAsia="Times New Roman"/>
        </w:rPr>
      </w:pPr>
    </w:p>
    <w:p>
      <w:pPr>
        <w:pStyle w:val="Header &amp; Footer"/>
        <w:jc w:val="center"/>
        <w:rPr>
          <w:rFonts w:ascii="Times New Roman" w:cs="Times New Roman" w:hAnsi="Times New Roman" w:eastAsia="Times New Roman"/>
        </w:rPr>
      </w:pPr>
      <w:r>
        <w:rPr>
          <w:rFonts w:ascii="Times New Roman"/>
          <w:sz w:val="24"/>
          <w:szCs w:val="24"/>
          <w:rtl w:val="0"/>
          <w:lang w:val="en-US"/>
        </w:rPr>
        <w:t>Descriptive Data Analysis: H1N1 virus in Saudi Arabia</w:t>
      </w:r>
    </w:p>
    <w:p>
      <w:pPr>
        <w:pStyle w:val="Header &amp; Footer"/>
        <w:jc w:val="center"/>
        <w:rPr>
          <w:rFonts w:ascii="Times New Roman" w:cs="Times New Roman" w:hAnsi="Times New Roman" w:eastAsia="Times New Roman"/>
        </w:rPr>
      </w:pPr>
    </w:p>
    <w:p>
      <w:pPr>
        <w:pStyle w:val="Header &amp; Footer"/>
        <w:jc w:val="center"/>
        <w:rPr>
          <w:rFonts w:ascii="Times New Roman" w:cs="Times New Roman" w:hAnsi="Times New Roman" w:eastAsia="Times New Roman"/>
        </w:rPr>
      </w:pPr>
    </w:p>
    <w:p>
      <w:pPr>
        <w:pStyle w:val="Header &amp; Footer"/>
        <w:jc w:val="center"/>
        <w:rPr>
          <w:rFonts w:ascii="Times New Roman" w:cs="Times New Roman" w:hAnsi="Times New Roman" w:eastAsia="Times New Roman"/>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Default"/>
        <w:spacing w:line="480" w:lineRule="auto"/>
        <w:sectPr>
          <w:headerReference w:type="default" r:id="rId4"/>
          <w:footerReference w:type="default" r:id="rId5"/>
          <w:pgSz w:w="12240" w:h="15840" w:orient="portrait"/>
          <w:pgMar w:top="1440" w:right="1440" w:bottom="1440" w:left="1440" w:header="720" w:footer="864"/>
          <w:bidi w:val="0"/>
        </w:sectPr>
      </w:pPr>
    </w:p>
    <w:p>
      <w:pPr>
        <w:pStyle w:val="Default"/>
        <w:spacing w:line="480" w:lineRule="auto"/>
        <w:rPr>
          <w:rFonts w:ascii="Times New Roman" w:cs="Times New Roman" w:hAnsi="Times New Roman" w:eastAsia="Times New Roman"/>
          <w:sz w:val="24"/>
          <w:szCs w:val="24"/>
          <w:u w:color="000000"/>
          <w:rtl w:val="0"/>
          <w:lang w:val="en-US"/>
        </w:rPr>
      </w:pPr>
    </w:p>
    <w:p>
      <w:pPr>
        <w:pStyle w:val="Default"/>
        <w:spacing w:line="480" w:lineRule="auto"/>
        <w:rPr>
          <w:rFonts w:ascii="Times New Roman" w:cs="Times New Roman" w:hAnsi="Times New Roman" w:eastAsia="Times New Roman"/>
          <w:sz w:val="24"/>
          <w:szCs w:val="24"/>
          <w:u w:color="000000"/>
          <w:rtl w:val="0"/>
          <w:lang w:val="en-US"/>
        </w:rPr>
      </w:pPr>
    </w:p>
    <w:p>
      <w:pPr>
        <w:pStyle w:val="Default"/>
        <w:spacing w:line="480" w:lineRule="auto"/>
        <w:rPr>
          <w:rFonts w:ascii="Times New Roman" w:cs="Times New Roman" w:hAnsi="Times New Roman" w:eastAsia="Times New Roman"/>
          <w:sz w:val="24"/>
          <w:szCs w:val="24"/>
          <w:u w:color="000000"/>
          <w:rtl w:val="0"/>
          <w:lang w:val="en-US"/>
        </w:rPr>
      </w:pPr>
      <w:r>
        <w:rPr>
          <w:rFonts w:ascii="Times New Roman" w:cs="Times New Roman" w:hAnsi="Times New Roman" w:eastAsia="Times New Roman"/>
          <w:sz w:val="24"/>
          <w:szCs w:val="24"/>
          <w:u w:color="000000"/>
          <w:rtl w:val="0"/>
          <w:lang w:val="en-US"/>
        </w:rPr>
        <w:tab/>
        <w:t xml:space="preserve">The H1N1 infection (swine influenza) is a infection of the respiratory system.  It is brought about by the H1N1 flu infection. </w:t>
      </w:r>
    </w:p>
    <w:p>
      <w:pPr>
        <w:pStyle w:val="Default"/>
        <w:spacing w:line="480" w:lineRule="auto"/>
        <w:rPr>
          <w:rFonts w:ascii="Times New Roman" w:cs="Times New Roman" w:hAnsi="Times New Roman" w:eastAsia="Times New Roman"/>
          <w:sz w:val="24"/>
          <w:szCs w:val="24"/>
          <w:u w:color="000000"/>
          <w:rtl w:val="0"/>
          <w:lang w:val="en-US"/>
        </w:rPr>
      </w:pPr>
      <w:r>
        <w:rPr>
          <w:rFonts w:ascii="Times New Roman"/>
          <w:sz w:val="24"/>
          <w:szCs w:val="24"/>
          <w:u w:color="000000"/>
          <w:rtl w:val="0"/>
          <w:lang w:val="en-US"/>
        </w:rPr>
        <w:t xml:space="preserve">At the beginning of April 2009, human infections with a novel strain of flu A (H1N1) infection rose in Mexico.  Starting at 6 August 2010, overall in excess of 214 nations and abroad areas or networks have detailed research center affirmed cases of pandemic (H1N1) 2009 infection disease, and there have been around 18 500 deaths.  Kuwait and the United Arab Emirates were the first 2 countries in the World Health Organization Eastern Mediterranean region(WHO-EMR) revealing affirmed cases of pandemic (H1N1) 2009 on 25 May 2009.  Up to 6 August 2010, each of the 22 countries had revealed research center affirmed cases of disease, and 1019 deaths had been recorded (WHO, 2009). </w:t>
      </w:r>
    </w:p>
    <w:p>
      <w:pPr>
        <w:pStyle w:val="Default"/>
        <w:spacing w:line="480" w:lineRule="auto"/>
        <w:rPr>
          <w:rFonts w:ascii="Times New Roman" w:cs="Times New Roman" w:hAnsi="Times New Roman" w:eastAsia="Times New Roman"/>
          <w:sz w:val="24"/>
          <w:szCs w:val="24"/>
          <w:u w:color="000000"/>
          <w:rtl w:val="0"/>
          <w:lang w:val="en-US"/>
        </w:rPr>
      </w:pPr>
      <w:r>
        <w:rPr>
          <w:rFonts w:ascii="Times New Roman"/>
          <w:sz w:val="24"/>
          <w:szCs w:val="24"/>
          <w:u w:color="000000"/>
          <w:rtl w:val="0"/>
          <w:lang w:val="en-US"/>
        </w:rPr>
        <w:t>Globally, most diseases brought about by the pandemic (H1N1) infection were intense and self-limiting, with the highest attack rates announced among kids and youthful grown-ups.  The middle period of a large portion of the revealed cases was 12</w:t>
      </w:r>
      <w:r>
        <w:rPr>
          <w:rFonts w:hAnsi="Times New Roman" w:hint="default"/>
          <w:sz w:val="24"/>
          <w:szCs w:val="24"/>
          <w:u w:color="000000"/>
          <w:rtl w:val="0"/>
          <w:lang w:val="en-US"/>
        </w:rPr>
        <w:t xml:space="preserve">– </w:t>
      </w:r>
      <w:r>
        <w:rPr>
          <w:rFonts w:ascii="Times New Roman"/>
          <w:sz w:val="24"/>
          <w:szCs w:val="24"/>
          <w:u w:color="000000"/>
          <w:rtl w:val="0"/>
          <w:lang w:val="en-US"/>
        </w:rPr>
        <w:t>25 years, and over 80% of cases happened among the age gathering of 5</w:t>
      </w:r>
      <w:r>
        <w:rPr>
          <w:rFonts w:hAnsi="Times New Roman" w:hint="default"/>
          <w:sz w:val="24"/>
          <w:szCs w:val="24"/>
          <w:u w:color="000000"/>
          <w:rtl w:val="0"/>
          <w:lang w:val="en-US"/>
        </w:rPr>
        <w:t xml:space="preserve">– </w:t>
      </w:r>
      <w:r>
        <w:rPr>
          <w:rFonts w:ascii="Times New Roman"/>
          <w:sz w:val="24"/>
          <w:szCs w:val="24"/>
          <w:u w:color="000000"/>
          <w:rtl w:val="0"/>
          <w:lang w:val="en-US"/>
        </w:rPr>
        <w:t xml:space="preserve">49 years.  The general case casualty rate among the research center affirmed cases was under 0.5% (Wilson N, Baker MG,2009).  The side effects of the "swine influenza" pandemic flu A (H1N1) infection in people are like those of seasonal flu and of flu like sickness in general.They include fever, cough, sore throat, body aches, headache, chills, and fatigue. However, the 2009 outbreak has shown an increased percentage of patients reporting diarrhea and vomiting(CDC,2009).  In children, signs of severe disease include apnea, tachypnea, dyspnea, cyanosis, dehydration, altered mental status, and extreme irritability(CDC,2009).  Pandemic influenza A (H1N1) (swine flu) tends to cause high morbidity but low mortality </w:t>
      </w:r>
    </w:p>
    <w:p>
      <w:pPr>
        <w:pStyle w:val="Default"/>
        <w:spacing w:line="480" w:lineRule="auto"/>
        <w:rPr>
          <w:rFonts w:ascii="Times New Roman" w:cs="Times New Roman" w:hAnsi="Times New Roman" w:eastAsia="Times New Roman"/>
          <w:sz w:val="24"/>
          <w:szCs w:val="24"/>
          <w:u w:color="000000"/>
          <w:rtl w:val="0"/>
          <w:lang w:val="en-US"/>
        </w:rPr>
      </w:pPr>
    </w:p>
    <w:p>
      <w:pPr>
        <w:pStyle w:val="Default"/>
        <w:spacing w:line="480" w:lineRule="auto"/>
        <w:rPr>
          <w:rFonts w:ascii="Times New Roman" w:cs="Times New Roman" w:hAnsi="Times New Roman" w:eastAsia="Times New Roman"/>
          <w:sz w:val="24"/>
          <w:szCs w:val="24"/>
          <w:u w:color="000000"/>
          <w:rtl w:val="0"/>
          <w:lang w:val="en-US"/>
        </w:rPr>
      </w:pPr>
      <w:r>
        <w:rPr>
          <w:rFonts w:ascii="Times New Roman"/>
          <w:sz w:val="24"/>
          <w:szCs w:val="24"/>
          <w:u w:color="000000"/>
          <w:rtl w:val="0"/>
          <w:lang w:val="en-US"/>
        </w:rPr>
        <w:t>rates (1-4%).  The most common cause of death is respiratory failure; other causes of death are pneumonia, high fever leading to neurological problems, dehydration, and electrolyte imbalance. Fatalities are more likely in young children and the elderly (CDC,2009).  Pandemic flu A (H1N1) (swine influenza) will in general reason high dismalness yet low death rates (1-4%).  The most widely recognized reason for death is respiratory disappointment; different reasons for death are pneumonia, high fever prompting neurological issues, lack of hydration, and electrolyte irregularity.  Fatalities are almost certain in youthful youngsters and the older (CDC,2009).</w:t>
      </w:r>
    </w:p>
    <w:p>
      <w:pPr>
        <w:pStyle w:val="Default"/>
        <w:spacing w:line="480" w:lineRule="auto"/>
        <w:rPr>
          <w:rFonts w:ascii="Times New Roman" w:cs="Times New Roman" w:hAnsi="Times New Roman" w:eastAsia="Times New Roman"/>
          <w:sz w:val="24"/>
          <w:szCs w:val="24"/>
          <w:u w:color="000000"/>
          <w:rtl w:val="0"/>
          <w:lang w:val="en-US"/>
        </w:rPr>
      </w:pPr>
    </w:p>
    <w:p>
      <w:pPr>
        <w:pStyle w:val="Default"/>
        <w:spacing w:line="480" w:lineRule="auto"/>
        <w:rPr>
          <w:rFonts w:ascii="Times New Roman" w:cs="Times New Roman" w:hAnsi="Times New Roman" w:eastAsia="Times New Roman"/>
          <w:sz w:val="24"/>
          <w:szCs w:val="24"/>
          <w:u w:color="000000"/>
          <w:rtl w:val="0"/>
          <w:lang w:val="en-US"/>
        </w:rPr>
      </w:pPr>
      <w:r>
        <w:rPr>
          <w:rFonts w:ascii="Times New Roman"/>
          <w:sz w:val="24"/>
          <w:szCs w:val="24"/>
          <w:u w:color="000000"/>
          <w:rtl w:val="0"/>
          <w:lang w:val="en-US"/>
        </w:rPr>
        <w:t xml:space="preserve">As indicated by the Saudi Ministry of Health, the quantity of lab affirmed cases in Saudi Arabia as of December 30, 2009 was 15850, with 124 deaths.  This report outlines the spellbinding the study of disease transmission of the principal revealed 100 cases of this infection in Saudi Arabia. </w:t>
      </w:r>
    </w:p>
    <w:p>
      <w:pPr>
        <w:pStyle w:val="Default"/>
        <w:spacing w:line="480" w:lineRule="auto"/>
        <w:rPr>
          <w:rFonts w:ascii="Times New Roman" w:cs="Times New Roman" w:hAnsi="Times New Roman" w:eastAsia="Times New Roman"/>
          <w:sz w:val="24"/>
          <w:szCs w:val="24"/>
          <w:u w:color="000000"/>
          <w:rtl w:val="0"/>
          <w:lang w:val="en-US"/>
        </w:rPr>
      </w:pPr>
      <w:r>
        <w:rPr>
          <w:rFonts w:ascii="Times New Roman"/>
          <w:sz w:val="24"/>
          <w:szCs w:val="24"/>
          <w:u w:color="000000"/>
          <w:rtl w:val="0"/>
          <w:lang w:val="en-US"/>
        </w:rPr>
        <w:t xml:space="preserve">Nearly one half of all confirmed cases were found to have traveled into Saudi Arabia due to the extensive number of exile laborers in various areas.  The country likewise yearly has the biggest global get-together of the Hajj where 2 to 3 millions assemble in a little land area(Ebrahim SH, et al,2009).  This puts Saudi Arabia in the cutting edge in confronting the danger of pandemic flu A (H1N1).  Control measures will not only benefit Saudi Arabia, but will also be of benefit to other countries, especially those with low prevalence, to stop or control the spread of the epidemic. Furthermore, there should be a prevention program that may help people to get more idea and to be more aware about the risk of getting infections especially in Makkah and Madina which pilgrims come to do their pilgrimage ceremonies. </w:t>
      </w:r>
    </w:p>
    <w:p>
      <w:pPr>
        <w:pStyle w:val="Default"/>
        <w:spacing w:line="480" w:lineRule="auto"/>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p>
    <w:p>
      <w:pPr>
        <w:pStyle w:val="Default"/>
        <w:spacing w:line="480" w:lineRule="auto"/>
        <w:jc w:val="center"/>
        <w:rPr>
          <w:rFonts w:ascii="Times New Roman" w:cs="Times New Roman" w:hAnsi="Times New Roman" w:eastAsia="Times New Roman"/>
          <w:sz w:val="24"/>
          <w:szCs w:val="24"/>
          <w:rtl w:val="0"/>
        </w:rPr>
      </w:pPr>
      <w:r>
        <w:rPr>
          <w:rFonts w:ascii="Times New Roman"/>
          <w:sz w:val="24"/>
          <w:szCs w:val="24"/>
          <w:rtl w:val="0"/>
          <w:lang w:val="en-US"/>
        </w:rPr>
        <w:t>References</w:t>
      </w:r>
    </w:p>
    <w:p>
      <w:pPr>
        <w:pStyle w:val="Default"/>
        <w:spacing w:line="480" w:lineRule="auto"/>
        <w:jc w:val="center"/>
        <w:rPr>
          <w:rFonts w:ascii="Times New Roman" w:cs="Times New Roman" w:hAnsi="Times New Roman" w:eastAsia="Times New Roman"/>
          <w:sz w:val="24"/>
          <w:szCs w:val="24"/>
          <w:rtl w:val="0"/>
        </w:rPr>
      </w:pPr>
    </w:p>
    <w:p>
      <w:pPr>
        <w:pStyle w:val="Default"/>
        <w:ind w:left="216" w:hanging="216"/>
        <w:rPr>
          <w:rFonts w:ascii="Times New Roman" w:cs="Times New Roman" w:hAnsi="Times New Roman" w:eastAsia="Times New Roman"/>
          <w:sz w:val="24"/>
          <w:szCs w:val="24"/>
          <w:rtl w:val="0"/>
        </w:rPr>
      </w:pPr>
      <w:r>
        <w:rPr>
          <w:rFonts w:ascii="Times New Roman"/>
          <w:sz w:val="24"/>
          <w:szCs w:val="24"/>
          <w:rtl w:val="0"/>
          <w:lang w:val="en-US"/>
        </w:rPr>
        <w:t>1. World Health Organization, 2009 ( http://www.who.int/csr/don/2009_1204/3n/index.html, accessed 10 August 2010).</w:t>
      </w:r>
    </w:p>
    <w:p>
      <w:pPr>
        <w:pStyle w:val="Default"/>
        <w:ind w:left="600" w:hanging="600"/>
        <w:rPr>
          <w:rFonts w:ascii="Times New Roman" w:cs="Times New Roman" w:hAnsi="Times New Roman" w:eastAsia="Times New Roman"/>
          <w:sz w:val="24"/>
          <w:szCs w:val="24"/>
          <w:rtl w:val="0"/>
        </w:rPr>
      </w:pPr>
    </w:p>
    <w:p>
      <w:pPr>
        <w:pStyle w:val="Default"/>
        <w:ind w:left="216" w:hanging="216"/>
        <w:rPr>
          <w:rFonts w:ascii="Times New Roman" w:cs="Times New Roman" w:hAnsi="Times New Roman" w:eastAsia="Times New Roman"/>
          <w:sz w:val="24"/>
          <w:szCs w:val="24"/>
          <w:rtl w:val="0"/>
        </w:rPr>
      </w:pPr>
      <w:r>
        <w:rPr>
          <w:rFonts w:ascii="Times New Roman"/>
          <w:sz w:val="24"/>
          <w:szCs w:val="24"/>
          <w:rtl w:val="0"/>
          <w:lang w:val="en-US"/>
        </w:rPr>
        <w:t>2. Wilson N, Baker MG. The emerging influenza pandemic: estimating the case fatality ratio. Euro Surveillance, 2009, 14(26):pii 19255.</w:t>
      </w:r>
    </w:p>
    <w:p>
      <w:pPr>
        <w:pStyle w:val="Default"/>
        <w:ind w:left="600" w:hanging="600"/>
        <w:rPr>
          <w:rFonts w:ascii="Times New Roman" w:cs="Times New Roman" w:hAnsi="Times New Roman" w:eastAsia="Times New Roman"/>
          <w:sz w:val="24"/>
          <w:szCs w:val="24"/>
          <w:rtl w:val="0"/>
        </w:rPr>
      </w:pPr>
    </w:p>
    <w:p>
      <w:pPr>
        <w:pStyle w:val="Default"/>
        <w:spacing w:line="480" w:lineRule="auto"/>
        <w:ind w:left="360" w:hanging="360"/>
        <w:rPr>
          <w:rFonts w:ascii="Times New Roman" w:cs="Times New Roman" w:hAnsi="Times New Roman" w:eastAsia="Times New Roman"/>
          <w:sz w:val="24"/>
          <w:szCs w:val="24"/>
          <w:rtl w:val="0"/>
        </w:rPr>
      </w:pPr>
      <w:r>
        <w:rPr>
          <w:rFonts w:ascii="Times New Roman"/>
          <w:sz w:val="24"/>
          <w:szCs w:val="24"/>
          <w:rtl w:val="0"/>
          <w:lang w:val="en-US"/>
        </w:rPr>
        <w:t xml:space="preserve">3. </w:t>
      </w:r>
      <w:r>
        <w:rPr>
          <w:rFonts w:ascii="Times New Roman"/>
          <w:sz w:val="24"/>
          <w:szCs w:val="24"/>
          <w:rtl w:val="0"/>
        </w:rPr>
        <w:t xml:space="preserve">CDC </w:t>
      </w:r>
      <w:r>
        <w:rPr>
          <w:rFonts w:hAnsi="Times New Roman" w:hint="default"/>
          <w:sz w:val="24"/>
          <w:szCs w:val="24"/>
          <w:rtl w:val="0"/>
        </w:rPr>
        <w:t>“</w:t>
      </w:r>
      <w:r>
        <w:rPr>
          <w:rFonts w:ascii="Times New Roman"/>
          <w:sz w:val="24"/>
          <w:szCs w:val="24"/>
          <w:rtl w:val="0"/>
          <w:lang w:val="de-DE"/>
        </w:rPr>
        <w:t>Swine Flu and You</w:t>
      </w:r>
      <w:r>
        <w:rPr>
          <w:rFonts w:hAnsi="Times New Roman" w:hint="default"/>
          <w:sz w:val="24"/>
          <w:szCs w:val="24"/>
          <w:rtl w:val="0"/>
        </w:rPr>
        <w:t xml:space="preserve">” </w:t>
      </w:r>
      <w:r>
        <w:rPr>
          <w:rFonts w:ascii="Times New Roman"/>
          <w:sz w:val="24"/>
          <w:szCs w:val="24"/>
          <w:rtl w:val="0"/>
          <w:lang w:val="en-US"/>
        </w:rPr>
        <w:t xml:space="preserve">CDC. 2009-04-26. Available from: </w:t>
      </w:r>
      <w:hyperlink r:id="rId6" w:history="1">
        <w:r>
          <w:rPr>
            <w:rStyle w:val="Hyperlink.0"/>
            <w:rFonts w:ascii="Times New Roman"/>
            <w:sz w:val="24"/>
            <w:szCs w:val="24"/>
            <w:u w:val="single" w:color="2f4a8a"/>
            <w:rtl w:val="0"/>
            <w:lang w:val="en-US"/>
          </w:rPr>
          <w:t>http://www.cdc.gov/swineflu/swineflu_you.htm</w:t>
        </w:r>
      </w:hyperlink>
      <w:r>
        <w:rPr>
          <w:rFonts w:ascii="Times New Roman"/>
          <w:sz w:val="24"/>
          <w:szCs w:val="24"/>
          <w:rtl w:val="0"/>
        </w:rPr>
        <w:t>.</w:t>
      </w:r>
    </w:p>
    <w:p>
      <w:pPr>
        <w:pStyle w:val="Default"/>
        <w:spacing w:line="480" w:lineRule="auto"/>
        <w:ind w:left="360" w:hanging="360"/>
        <w:rPr>
          <w:rFonts w:ascii="Times New Roman" w:cs="Times New Roman" w:hAnsi="Times New Roman" w:eastAsia="Times New Roman"/>
          <w:sz w:val="24"/>
          <w:szCs w:val="24"/>
          <w:rtl w:val="0"/>
        </w:rPr>
      </w:pPr>
      <w:r>
        <w:rPr>
          <w:rFonts w:ascii="Times New Roman"/>
          <w:sz w:val="24"/>
          <w:szCs w:val="24"/>
          <w:rtl w:val="0"/>
          <w:lang w:val="en-US"/>
        </w:rPr>
        <w:t xml:space="preserve">3. CDC. Interim Guidance for Clinicians the Prevention and Treatment of Swine-Origin Influenza Virus Infection in Young Children. Centers for Disease Control and Prevention. Available from: </w:t>
      </w:r>
      <w:hyperlink r:id="rId7" w:history="1">
        <w:r>
          <w:rPr>
            <w:rStyle w:val="Hyperlink.1"/>
            <w:rFonts w:ascii="Times New Roman"/>
            <w:color w:val="2f4a8a"/>
            <w:sz w:val="24"/>
            <w:szCs w:val="24"/>
            <w:u w:val="single" w:color="2f4a8a"/>
            <w:rtl w:val="0"/>
            <w:lang w:val="en-US"/>
          </w:rPr>
          <w:t>http://www.cdc.gov/swineflu/childrentreatment.htm</w:t>
        </w:r>
      </w:hyperlink>
      <w:r>
        <w:rPr>
          <w:rFonts w:ascii="Times New Roman"/>
          <w:sz w:val="24"/>
          <w:szCs w:val="24"/>
          <w:rtl w:val="0"/>
        </w:rPr>
        <w:t>.</w:t>
      </w:r>
    </w:p>
    <w:p>
      <w:pPr>
        <w:pStyle w:val="Default"/>
        <w:spacing w:line="480" w:lineRule="auto"/>
        <w:ind w:left="360" w:hanging="360"/>
        <w:rPr>
          <w:rFonts w:ascii="Times New Roman" w:cs="Times New Roman" w:hAnsi="Times New Roman" w:eastAsia="Times New Roman"/>
          <w:sz w:val="24"/>
          <w:szCs w:val="24"/>
          <w:rtl w:val="0"/>
        </w:rPr>
      </w:pPr>
      <w:r>
        <w:rPr>
          <w:rFonts w:ascii="Times New Roman"/>
          <w:sz w:val="24"/>
          <w:szCs w:val="24"/>
          <w:rtl w:val="0"/>
          <w:lang w:val="en-US"/>
        </w:rPr>
        <w:t xml:space="preserve">4. Centers for Disease Control and Prevention. </w:t>
      </w:r>
      <w:r>
        <w:rPr>
          <w:rFonts w:hAnsi="Times New Roman" w:hint="default"/>
          <w:sz w:val="24"/>
          <w:szCs w:val="24"/>
          <w:rtl w:val="0"/>
        </w:rPr>
        <w:t>“</w:t>
      </w:r>
      <w:r>
        <w:rPr>
          <w:rFonts w:ascii="Times New Roman"/>
          <w:sz w:val="24"/>
          <w:szCs w:val="24"/>
          <w:rtl w:val="0"/>
          <w:lang w:val="en-US"/>
        </w:rPr>
        <w:t>CDC Health Update: Swine Influenza A (H1N1) Update: New Interim Recommendations and Guidance for Health Directors about Strategic National Stockpile Materiel</w:t>
      </w:r>
      <w:r>
        <w:rPr>
          <w:rFonts w:hAnsi="Times New Roman" w:hint="default"/>
          <w:sz w:val="24"/>
          <w:szCs w:val="24"/>
          <w:rtl w:val="0"/>
        </w:rPr>
        <w:t xml:space="preserve">” </w:t>
      </w:r>
      <w:r>
        <w:rPr>
          <w:rFonts w:ascii="Times New Roman"/>
          <w:sz w:val="24"/>
          <w:szCs w:val="24"/>
          <w:rtl w:val="0"/>
          <w:lang w:val="en-US"/>
        </w:rPr>
        <w:t xml:space="preserve">Health alert network. Available from: </w:t>
      </w:r>
      <w:hyperlink r:id="rId8" w:history="1">
        <w:r>
          <w:rPr>
            <w:rStyle w:val="Hyperlink.2"/>
            <w:rFonts w:ascii="Times New Roman"/>
            <w:color w:val="985634"/>
            <w:sz w:val="24"/>
            <w:szCs w:val="24"/>
            <w:u w:val="single" w:color="985634"/>
            <w:rtl w:val="0"/>
          </w:rPr>
          <w:t>http://www.cdc.gov/swineflu/HAN/042609.htm</w:t>
        </w:r>
      </w:hyperlink>
      <w:r>
        <w:rPr>
          <w:rFonts w:ascii="Times New Roman"/>
          <w:sz w:val="24"/>
          <w:szCs w:val="24"/>
          <w:rtl w:val="0"/>
          <w:lang w:val="en-US"/>
        </w:rPr>
        <w:t xml:space="preserve">. [cited on 2009 Apr 26]. Available from: </w:t>
      </w:r>
      <w:hyperlink r:id="rId9" w:history="1">
        <w:r>
          <w:rPr>
            <w:rStyle w:val="Hyperlink.1"/>
            <w:rFonts w:ascii="Times New Roman"/>
            <w:color w:val="2f4a8a"/>
            <w:sz w:val="24"/>
            <w:szCs w:val="24"/>
            <w:u w:val="single" w:color="2f4a8a"/>
            <w:rtl w:val="0"/>
            <w:lang w:val="en-US"/>
          </w:rPr>
          <w:t>http://www.msnbc.msn.com/id/31889365/ns/health-swine_flu/</w:t>
        </w:r>
      </w:hyperlink>
      <w:r>
        <w:rPr>
          <w:rFonts w:ascii="Times New Roman"/>
          <w:sz w:val="24"/>
          <w:szCs w:val="24"/>
          <w:rtl w:val="0"/>
        </w:rPr>
        <w:t>.</w:t>
      </w:r>
    </w:p>
    <w:p>
      <w:pPr>
        <w:pStyle w:val="Default"/>
        <w:spacing w:line="480" w:lineRule="auto"/>
        <w:ind w:left="360" w:hanging="360"/>
        <w:rPr>
          <w:rFonts w:ascii="Times New Roman" w:cs="Times New Roman" w:hAnsi="Times New Roman" w:eastAsia="Times New Roman"/>
          <w:sz w:val="24"/>
          <w:szCs w:val="24"/>
          <w:rtl w:val="0"/>
        </w:rPr>
      </w:pPr>
      <w:r>
        <w:rPr>
          <w:rFonts w:ascii="Times New Roman"/>
          <w:sz w:val="24"/>
          <w:szCs w:val="24"/>
          <w:rtl w:val="0"/>
          <w:lang w:val="en-US"/>
        </w:rPr>
        <w:t>5. Ebrahim SH, Memish ZA, Uyeki TM, Khoja TA, Marano N, McNabb S. Public health pandemic H1N1 of the 2009 Hajj. Science. 2009;326:938</w:t>
      </w:r>
      <w:r>
        <w:rPr>
          <w:rFonts w:hAnsi="Times New Roman" w:hint="default"/>
          <w:sz w:val="24"/>
          <w:szCs w:val="24"/>
          <w:rtl w:val="0"/>
        </w:rPr>
        <w:t>–</w:t>
      </w:r>
      <w:r>
        <w:rPr>
          <w:rFonts w:ascii="Times New Roman"/>
          <w:sz w:val="24"/>
          <w:szCs w:val="24"/>
          <w:rtl w:val="0"/>
        </w:rPr>
        <w:t>40.</w:t>
      </w:r>
    </w:p>
    <w:p>
      <w:pPr>
        <w:pStyle w:val="Default"/>
        <w:spacing w:line="480" w:lineRule="auto"/>
        <w:rPr>
          <w:rFonts w:ascii="Times New Roman" w:cs="Times New Roman" w:hAnsi="Times New Roman" w:eastAsia="Times New Roman"/>
          <w:sz w:val="24"/>
          <w:szCs w:val="24"/>
          <w:rtl w:val="0"/>
        </w:rPr>
      </w:pPr>
    </w:p>
    <w:p>
      <w:pPr>
        <w:pStyle w:val="Default"/>
        <w:spacing w:line="480" w:lineRule="auto"/>
        <w:rPr>
          <w:rFonts w:ascii="Times New Roman" w:cs="Times New Roman" w:hAnsi="Times New Roman" w:eastAsia="Times New Roman"/>
          <w:sz w:val="24"/>
          <w:szCs w:val="24"/>
          <w:rtl w:val="0"/>
        </w:rPr>
      </w:pPr>
    </w:p>
    <w:p>
      <w:pPr>
        <w:pStyle w:val="Default"/>
        <w:spacing w:line="480" w:lineRule="auto"/>
        <w:rPr>
          <w:rFonts w:ascii="Times New Roman" w:cs="Times New Roman" w:hAnsi="Times New Roman" w:eastAsia="Times New Roman"/>
          <w:sz w:val="24"/>
          <w:szCs w:val="24"/>
          <w:rtl w:val="0"/>
        </w:rPr>
      </w:pPr>
    </w:p>
    <w:p>
      <w:pPr>
        <w:pStyle w:val="Default"/>
        <w:spacing w:line="480" w:lineRule="auto"/>
        <w:rPr>
          <w:rFonts w:ascii="Times New Roman" w:cs="Times New Roman" w:hAnsi="Times New Roman" w:eastAsia="Times New Roman"/>
          <w:sz w:val="24"/>
          <w:szCs w:val="24"/>
          <w:rtl w:val="0"/>
        </w:rPr>
      </w:pPr>
    </w:p>
    <w:p>
      <w:pPr>
        <w:pStyle w:val="Default"/>
        <w:spacing w:line="480" w:lineRule="auto"/>
      </w:pPr>
      <w:r>
        <w:rPr>
          <w:rFonts w:ascii="Times New Roman" w:cs="Times New Roman" w:hAnsi="Times New Roman" w:eastAsia="Times New Roman"/>
          <w:sz w:val="24"/>
          <w:szCs w:val="24"/>
          <w:rtl w:val="0"/>
        </w:rPr>
        <w:br w:type="textWrapping"/>
      </w:r>
      <w:r>
        <w:rPr>
          <w:rFonts w:ascii="Times New Roman" w:cs="Times New Roman" w:hAnsi="Times New Roman" w:eastAsia="Times New Roman"/>
          <w:sz w:val="24"/>
          <w:szCs w:val="24"/>
          <w:rtl w:val="0"/>
        </w:rPr>
        <w:br w:type="page"/>
      </w:r>
    </w:p>
    <w:p>
      <w:pPr>
        <w:pStyle w:val="Default"/>
        <w:spacing w:line="480" w:lineRule="auto"/>
      </w:pPr>
    </w:p>
    <w:sectPr>
      <w:headerReference w:type="default" r:id="rId10"/>
      <w:footerReference w:type="default" r:id="rId11"/>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tabs>
        <w:tab w:val="center" w:pos="4680"/>
        <w:tab w:val="right" w:pos="9340"/>
        <w:tab w:val="clear" w:pos="9020"/>
      </w:tabs>
    </w:pPr>
    <w:r>
      <w:rPr>
        <w:sz w:val="24"/>
        <w:szCs w:val="24"/>
        <w:rtl w:val="0"/>
        <w:lang w:val="en-US"/>
      </w:rPr>
      <w:t>DESCRIPTIVE DATA ANALYSIS: H1N1 VIRUS IN SAUDI ARABIA</w:t>
    </w:r>
    <w:r>
      <w:rPr>
        <w:sz w:val="24"/>
        <w:szCs w:val="24"/>
        <w:rtl w:val="0"/>
      </w:rPr>
      <w:tab/>
    </w:r>
    <w:r>
      <w:rPr>
        <w:sz w:val="24"/>
        <w:szCs w:val="24"/>
        <w:rtl w:val="0"/>
        <w:lang w:val="en-US"/>
      </w:rPr>
      <w:t>1</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tabs>
        <w:tab w:val="center" w:pos="4680"/>
        <w:tab w:val="right" w:pos="9340"/>
        <w:tab w:val="clear" w:pos="9020"/>
      </w:tabs>
      <w:ind w:left="6284" w:firstLine="0"/>
    </w:pPr>
    <w:r>
      <w:rPr>
        <w:sz w:val="24"/>
        <w:szCs w:val="24"/>
        <w:rtl w:val="0"/>
        <w:lang w:val="en-US"/>
      </w:rPr>
      <w:t xml:space="preserve">                                    </w:t>
    </w:r>
    <w:r>
      <w:rPr>
        <w:rtl w:val="0"/>
      </w:rPr>
      <w:fldChar w:fldCharType="begin" w:fldLock="0"/>
    </w:r>
    <w:r>
      <w:rPr>
        <w:rtl w:val="0"/>
      </w:rPr>
      <w:t xml:space="preserve"> PAGE </w:t>
    </w:r>
    <w:r>
      <w:rPr>
        <w:rtl w:val="0"/>
      </w:rPr>
      <w:fldChar w:fldCharType="separate" w:fldLock="0"/>
    </w:r>
    <w:r>
      <w:rPr>
        <w:rtl w:val="0"/>
      </w:rPr>
      <w:t>6</w:t>
    </w:r>
    <w:r>
      <w:rPr>
        <w:rtl w:val="0"/>
      </w:rPr>
      <w:fldChar w:fldCharType="end" w:fldLock="0"/>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pBdr>
        <w:top w:val="nil"/>
        <w:left w:val="nil"/>
        <w:bottom w:val="nil"/>
        <w:right w:val="nil"/>
      </w:pBdr>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sz w:val="24"/>
      <w:szCs w:val="24"/>
      <w:u w:val="single" w:color="2f4a8a"/>
      <w:lang w:val="en-US"/>
    </w:rPr>
  </w:style>
  <w:style w:type="character" w:styleId="Hyperlink.1">
    <w:name w:val="Hyperlink.1"/>
    <w:basedOn w:val="None"/>
    <w:next w:val="Hyperlink.1"/>
    <w:rPr>
      <w:color w:val="2f4a8a"/>
      <w:sz w:val="24"/>
      <w:szCs w:val="24"/>
      <w:u w:val="single" w:color="2f4a8a"/>
      <w:lang w:val="en-US"/>
    </w:rPr>
  </w:style>
  <w:style w:type="character" w:styleId="Hyperlink.2">
    <w:name w:val="Hyperlink.2"/>
    <w:basedOn w:val="None"/>
    <w:next w:val="Hyperlink.2"/>
    <w:rPr>
      <w:color w:val="985634"/>
      <w:sz w:val="24"/>
      <w:szCs w:val="24"/>
      <w:u w:val="single" w:color="985634"/>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yperlink" Target="http://www.cdc.gov/swineflu/swineflu_you.htm" TargetMode="External"/><Relationship Id="rId7" Type="http://schemas.openxmlformats.org/officeDocument/2006/relationships/hyperlink" Target="http://www.cdc.gov/swineflu/childrentreatment.htm" TargetMode="External"/><Relationship Id="rId8" Type="http://schemas.openxmlformats.org/officeDocument/2006/relationships/hyperlink" Target="http://www.cdc.gov/swineflu/HAN/042609.htm" TargetMode="External"/><Relationship Id="rId9" Type="http://schemas.openxmlformats.org/officeDocument/2006/relationships/hyperlink" Target="http://www.msnbc.msn.com/id/31889365/ns/health-swine_flu/" TargetMode="Externa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